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0E" w:rsidRDefault="00B92B09" w:rsidP="00D16CF1">
      <w:pPr>
        <w:pStyle w:val="Manuscripttile"/>
        <w:rPr>
          <w:lang w:val="en-US"/>
        </w:rPr>
      </w:pPr>
      <w:bookmarkStart w:id="0" w:name="_GoBack"/>
      <w:r w:rsidRPr="007C7F9C">
        <w:rPr>
          <w:lang w:val="en-US"/>
        </w:rPr>
        <w:t>Manuscript tile (Manuscript title should be written in sentence format)</w:t>
      </w:r>
    </w:p>
    <w:p w:rsidR="00102FEA" w:rsidRPr="007C7F9C" w:rsidRDefault="00102FEA" w:rsidP="00D16CF1">
      <w:pPr>
        <w:pStyle w:val="Manuscripttile"/>
        <w:rPr>
          <w:lang w:val="en-US"/>
        </w:rPr>
      </w:pPr>
      <w:r>
        <w:rPr>
          <w:noProof/>
          <w:lang w:val="en-US"/>
        </w:rPr>
        <w:drawing>
          <wp:inline distT="0" distB="0" distL="0" distR="0" wp14:anchorId="52608CE6" wp14:editId="101252DB">
            <wp:extent cx="5760720" cy="605790"/>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605790"/>
                    </a:xfrm>
                    <a:prstGeom prst="rect">
                      <a:avLst/>
                    </a:prstGeom>
                  </pic:spPr>
                </pic:pic>
              </a:graphicData>
            </a:graphic>
          </wp:inline>
        </w:drawing>
      </w:r>
    </w:p>
    <w:p w:rsidR="00B92B09" w:rsidRPr="007C7F9C" w:rsidRDefault="00B92B09" w:rsidP="00B92B09">
      <w:pPr>
        <w:pStyle w:val="Manuscripttile"/>
        <w:rPr>
          <w:lang w:val="en-US"/>
        </w:rPr>
      </w:pPr>
    </w:p>
    <w:p w:rsidR="00973A75" w:rsidRPr="007C7F9C" w:rsidRDefault="00973A75" w:rsidP="00D16CF1">
      <w:pPr>
        <w:pStyle w:val="Manuscripttile"/>
        <w:rPr>
          <w:lang w:val="en-US"/>
        </w:rPr>
      </w:pPr>
      <w:r w:rsidRPr="007C7F9C">
        <w:rPr>
          <w:lang w:val="en-US"/>
        </w:rPr>
        <w:t>Abstract</w:t>
      </w:r>
    </w:p>
    <w:p w:rsidR="00B54280" w:rsidRPr="007C7F9C" w:rsidRDefault="00973A75" w:rsidP="00B54280">
      <w:pPr>
        <w:pStyle w:val="Abstract"/>
        <w:rPr>
          <w:lang w:val="en-US"/>
        </w:rPr>
      </w:pPr>
      <w:r w:rsidRPr="007C7F9C">
        <w:rPr>
          <w:lang w:val="en-US"/>
        </w:rPr>
        <w:t>Abstract should be written with a minimum of 150 words and a maximum of 300 words. "Abstract" should be selected in Microsoft word styles.</w:t>
      </w:r>
      <w:r w:rsidR="00D16CF1" w:rsidRPr="007C7F9C">
        <w:rPr>
          <w:lang w:val="en-US"/>
        </w:rPr>
        <w:t xml:space="preserve"> </w:t>
      </w:r>
      <w:r w:rsidR="00D16CF1" w:rsidRPr="007C7F9C">
        <w:rPr>
          <w:lang w:val="en-US"/>
        </w:rPr>
        <w:t>Abstract should be written with a minimum of 150 words and a maximum of 300 words. "Abstract" should be selected in Microsoft word styles.</w:t>
      </w:r>
      <w:r w:rsidR="00D16CF1" w:rsidRPr="007C7F9C">
        <w:rPr>
          <w:lang w:val="en-US"/>
        </w:rPr>
        <w:t xml:space="preserve"> </w:t>
      </w:r>
      <w:r w:rsidR="00D16CF1" w:rsidRPr="007C7F9C">
        <w:rPr>
          <w:lang w:val="en-US"/>
        </w:rPr>
        <w:t>Abstract should be written with a minimum of 150 words and a maximum of 300 words. "Abstract" should be selected in Microsoft word styles.</w:t>
      </w:r>
      <w:r w:rsidR="00B54280" w:rsidRPr="007C7F9C">
        <w:rPr>
          <w:lang w:val="en-US"/>
        </w:rPr>
        <w:t xml:space="preserve"> </w:t>
      </w:r>
      <w:r w:rsidR="00D16CF1" w:rsidRPr="007C7F9C">
        <w:rPr>
          <w:lang w:val="en-US"/>
        </w:rPr>
        <w:t>Abstract should be written with a minimum of 150 words and a maximum of 300 words. "Abstract" should be selected in Microsoft word styles.</w:t>
      </w:r>
      <w:r w:rsidR="007C7F9C">
        <w:rPr>
          <w:lang w:val="en-US"/>
        </w:rPr>
        <w:t xml:space="preserve"> </w:t>
      </w:r>
      <w:r w:rsidR="00D16CF1" w:rsidRPr="007C7F9C">
        <w:rPr>
          <w:lang w:val="en-US"/>
        </w:rPr>
        <w:t>Abstract should be written with a minimum of 150 words and a maximum of 300 words. "Abstract" should be selected in Microsoft word styles.</w:t>
      </w:r>
      <w:r w:rsidR="00B54280" w:rsidRPr="007C7F9C">
        <w:rPr>
          <w:lang w:val="en-US"/>
        </w:rPr>
        <w:t xml:space="preserve"> </w:t>
      </w:r>
      <w:r w:rsidR="00B54280" w:rsidRPr="007C7F9C">
        <w:rPr>
          <w:lang w:val="en-US"/>
        </w:rPr>
        <w:t>Abstract should be written with a minimum of 150 words and a maximum of 300 words. "Abstract" should be selected in Microsoft word styles.</w:t>
      </w:r>
      <w:r w:rsidR="00B54280" w:rsidRPr="007C7F9C">
        <w:rPr>
          <w:lang w:val="en-US"/>
        </w:rPr>
        <w:t xml:space="preserve"> </w:t>
      </w:r>
      <w:r w:rsidR="00B54280" w:rsidRPr="007C7F9C">
        <w:rPr>
          <w:lang w:val="en-US"/>
        </w:rPr>
        <w:t>Abstract should be written with a minimum of 150 words and a maximum of 300 words. "Abstract" should be selected in Microsoft word styles.</w:t>
      </w:r>
    </w:p>
    <w:p w:rsidR="00B54280" w:rsidRDefault="00B54280" w:rsidP="00B54280">
      <w:pPr>
        <w:pStyle w:val="Abstract"/>
        <w:rPr>
          <w:lang w:val="en-US"/>
        </w:rPr>
      </w:pPr>
      <w:r w:rsidRPr="007C7F9C">
        <w:rPr>
          <w:lang w:val="en-US"/>
        </w:rPr>
        <w:t xml:space="preserve">Keywords: </w:t>
      </w:r>
    </w:p>
    <w:p w:rsidR="00102FEA" w:rsidRPr="007C7F9C" w:rsidRDefault="00102FEA" w:rsidP="00102FEA">
      <w:pPr>
        <w:rPr>
          <w:lang w:val="en-US"/>
        </w:rPr>
      </w:pPr>
      <w:r>
        <w:rPr>
          <w:noProof/>
          <w:lang w:val="en-US"/>
        </w:rPr>
        <w:drawing>
          <wp:inline distT="0" distB="0" distL="0" distR="0" wp14:anchorId="71422A4B" wp14:editId="7D52F100">
            <wp:extent cx="5760720" cy="585470"/>
            <wp:effectExtent l="0" t="0" r="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585470"/>
                    </a:xfrm>
                    <a:prstGeom prst="rect">
                      <a:avLst/>
                    </a:prstGeom>
                  </pic:spPr>
                </pic:pic>
              </a:graphicData>
            </a:graphic>
          </wp:inline>
        </w:drawing>
      </w:r>
    </w:p>
    <w:p w:rsidR="00B54280" w:rsidRPr="007C7F9C" w:rsidRDefault="00B54280">
      <w:pPr>
        <w:rPr>
          <w:rFonts w:ascii="Book Antiqua" w:hAnsi="Book Antiqua"/>
          <w:i/>
          <w:color w:val="000000" w:themeColor="text1"/>
          <w:sz w:val="18"/>
          <w:lang w:val="en-US"/>
        </w:rPr>
      </w:pPr>
      <w:r w:rsidRPr="007C7F9C">
        <w:rPr>
          <w:lang w:val="en-US"/>
        </w:rPr>
        <w:br w:type="page"/>
      </w:r>
    </w:p>
    <w:p w:rsidR="00B54280" w:rsidRDefault="00B54280" w:rsidP="00B54280">
      <w:pPr>
        <w:pStyle w:val="Balk1"/>
        <w:rPr>
          <w:lang w:val="en-US"/>
        </w:rPr>
      </w:pPr>
      <w:r w:rsidRPr="007C7F9C">
        <w:rPr>
          <w:lang w:val="en-US"/>
        </w:rPr>
        <w:lastRenderedPageBreak/>
        <w:t>Introduction</w:t>
      </w:r>
      <w:r w:rsidR="0092286F" w:rsidRPr="007C7F9C">
        <w:rPr>
          <w:lang w:val="en-US"/>
        </w:rPr>
        <w:t xml:space="preserve"> (main title)</w:t>
      </w:r>
    </w:p>
    <w:p w:rsidR="00105D7C" w:rsidRPr="00105D7C" w:rsidRDefault="005F4511" w:rsidP="00105D7C">
      <w:pPr>
        <w:rPr>
          <w:lang w:val="en-US"/>
        </w:rPr>
      </w:pPr>
      <w:r>
        <w:rPr>
          <w:noProof/>
          <w:lang w:val="en-US"/>
        </w:rPr>
        <w:drawing>
          <wp:inline distT="0" distB="0" distL="0" distR="0" wp14:anchorId="4B26ECF9" wp14:editId="1B09D3DD">
            <wp:extent cx="5760720" cy="60833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608330"/>
                    </a:xfrm>
                    <a:prstGeom prst="rect">
                      <a:avLst/>
                    </a:prstGeom>
                  </pic:spPr>
                </pic:pic>
              </a:graphicData>
            </a:graphic>
          </wp:inline>
        </w:drawing>
      </w:r>
    </w:p>
    <w:p w:rsidR="0092286F" w:rsidRDefault="00A44F1B" w:rsidP="0092286F">
      <w:pPr>
        <w:rPr>
          <w:lang w:val="en-US"/>
        </w:rPr>
      </w:pPr>
      <w:r w:rsidRPr="007C7F9C">
        <w:rPr>
          <w:lang w:val="en-US"/>
        </w:rPr>
        <w:t>While writing Manuscript, the "Normal" style of Microsoft Word program should be used. Main titles should be written in the style of "Main Title" and there should be no numbering.</w:t>
      </w:r>
    </w:p>
    <w:p w:rsidR="005F4511" w:rsidRPr="007C7F9C" w:rsidRDefault="005F4511" w:rsidP="0092286F">
      <w:pPr>
        <w:rPr>
          <w:lang w:val="en-US"/>
        </w:rPr>
      </w:pPr>
      <w:r>
        <w:rPr>
          <w:noProof/>
          <w:lang w:val="en-US"/>
        </w:rPr>
        <w:drawing>
          <wp:inline distT="0" distB="0" distL="0" distR="0" wp14:anchorId="0AD656F6" wp14:editId="0CA1F4A4">
            <wp:extent cx="5760720" cy="6864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86435"/>
                    </a:xfrm>
                    <a:prstGeom prst="rect">
                      <a:avLst/>
                    </a:prstGeom>
                  </pic:spPr>
                </pic:pic>
              </a:graphicData>
            </a:graphic>
          </wp:inline>
        </w:drawing>
      </w:r>
    </w:p>
    <w:p w:rsidR="00A44F1B" w:rsidRPr="007C7F9C" w:rsidRDefault="000001C2" w:rsidP="000001C2">
      <w:pPr>
        <w:pStyle w:val="Balk1"/>
        <w:rPr>
          <w:lang w:val="en-US"/>
        </w:rPr>
      </w:pPr>
      <w:r w:rsidRPr="007C7F9C">
        <w:rPr>
          <w:lang w:val="en-US"/>
        </w:rPr>
        <w:t xml:space="preserve">Literature </w:t>
      </w:r>
      <w:proofErr w:type="gramStart"/>
      <w:r w:rsidRPr="007C7F9C">
        <w:rPr>
          <w:lang w:val="en-US"/>
        </w:rPr>
        <w:t>Review</w:t>
      </w:r>
      <w:r w:rsidR="00B5047C" w:rsidRPr="007C7F9C">
        <w:rPr>
          <w:lang w:val="en-US"/>
        </w:rPr>
        <w:t>(</w:t>
      </w:r>
      <w:proofErr w:type="gramEnd"/>
      <w:r w:rsidR="00B5047C" w:rsidRPr="007C7F9C">
        <w:rPr>
          <w:lang w:val="en-US"/>
        </w:rPr>
        <w:t>main title)</w:t>
      </w:r>
    </w:p>
    <w:p w:rsidR="000001C2" w:rsidRPr="007C7F9C" w:rsidRDefault="000001C2" w:rsidP="000001C2">
      <w:pPr>
        <w:rPr>
          <w:lang w:val="en-US"/>
        </w:rPr>
      </w:pPr>
    </w:p>
    <w:p w:rsidR="000001C2" w:rsidRDefault="000001C2" w:rsidP="000001C2">
      <w:pPr>
        <w:pStyle w:val="Balk2"/>
        <w:rPr>
          <w:lang w:val="en-US"/>
        </w:rPr>
      </w:pPr>
      <w:r w:rsidRPr="007C7F9C">
        <w:rPr>
          <w:lang w:val="en-US"/>
        </w:rPr>
        <w:t>Concept one (Sub Title 1)</w:t>
      </w:r>
    </w:p>
    <w:p w:rsidR="007C7F9C" w:rsidRDefault="007C7F9C" w:rsidP="007C7F9C">
      <w:pPr>
        <w:pStyle w:val="Balk2"/>
        <w:rPr>
          <w:lang w:val="en-US"/>
        </w:rPr>
      </w:pPr>
      <w:r>
        <w:rPr>
          <w:lang w:val="en-US"/>
        </w:rPr>
        <w:t xml:space="preserve">Concept two </w:t>
      </w:r>
      <w:r w:rsidRPr="007C7F9C">
        <w:rPr>
          <w:lang w:val="en-US"/>
        </w:rPr>
        <w:t>(Sub Title 1)</w:t>
      </w:r>
    </w:p>
    <w:p w:rsidR="00102FEA" w:rsidRPr="00102FEA" w:rsidRDefault="00102FEA" w:rsidP="00102FEA">
      <w:pPr>
        <w:rPr>
          <w:lang w:val="en-US"/>
        </w:rPr>
      </w:pPr>
      <w:r>
        <w:rPr>
          <w:noProof/>
          <w:lang w:val="en-US"/>
        </w:rPr>
        <w:drawing>
          <wp:inline distT="0" distB="0" distL="0" distR="0" wp14:anchorId="342A0CA6" wp14:editId="7BA561BB">
            <wp:extent cx="5760720" cy="567055"/>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67055"/>
                    </a:xfrm>
                    <a:prstGeom prst="rect">
                      <a:avLst/>
                    </a:prstGeom>
                  </pic:spPr>
                </pic:pic>
              </a:graphicData>
            </a:graphic>
          </wp:inline>
        </w:drawing>
      </w:r>
    </w:p>
    <w:p w:rsidR="0060062F" w:rsidRPr="007C7F9C" w:rsidRDefault="0060062F" w:rsidP="0060062F">
      <w:pPr>
        <w:rPr>
          <w:lang w:val="en-US"/>
        </w:rPr>
      </w:pPr>
    </w:p>
    <w:p w:rsidR="0060062F" w:rsidRPr="007C7F9C" w:rsidRDefault="0060062F" w:rsidP="0060062F">
      <w:pPr>
        <w:rPr>
          <w:lang w:val="en-US"/>
        </w:rPr>
      </w:pPr>
    </w:p>
    <w:p w:rsidR="0060062F" w:rsidRDefault="0060062F" w:rsidP="0060062F">
      <w:pPr>
        <w:pStyle w:val="TableFigureTitle"/>
        <w:rPr>
          <w:lang w:val="en-US"/>
        </w:rPr>
      </w:pPr>
      <w:proofErr w:type="spellStart"/>
      <w:r w:rsidRPr="007C7F9C">
        <w:rPr>
          <w:b/>
          <w:lang w:val="en-US"/>
        </w:rPr>
        <w:t>Tablo</w:t>
      </w:r>
      <w:proofErr w:type="spellEnd"/>
      <w:r w:rsidRPr="007C7F9C">
        <w:rPr>
          <w:b/>
          <w:lang w:val="en-US"/>
        </w:rPr>
        <w:t xml:space="preserve"> </w:t>
      </w:r>
      <w:r w:rsidRPr="007C7F9C">
        <w:rPr>
          <w:b/>
          <w:lang w:val="en-US"/>
        </w:rPr>
        <w:fldChar w:fldCharType="begin"/>
      </w:r>
      <w:r w:rsidRPr="007C7F9C">
        <w:rPr>
          <w:b/>
          <w:lang w:val="en-US"/>
        </w:rPr>
        <w:instrText xml:space="preserve"> SEQ Tablo \* ARABIC </w:instrText>
      </w:r>
      <w:r w:rsidRPr="007C7F9C">
        <w:rPr>
          <w:b/>
          <w:lang w:val="en-US"/>
        </w:rPr>
        <w:fldChar w:fldCharType="separate"/>
      </w:r>
      <w:r w:rsidRPr="007C7F9C">
        <w:rPr>
          <w:b/>
          <w:noProof/>
          <w:lang w:val="en-US"/>
        </w:rPr>
        <w:t>1</w:t>
      </w:r>
      <w:r w:rsidRPr="007C7F9C">
        <w:rPr>
          <w:b/>
          <w:lang w:val="en-US"/>
        </w:rPr>
        <w:fldChar w:fldCharType="end"/>
      </w:r>
      <w:r w:rsidRPr="007C7F9C">
        <w:rPr>
          <w:b/>
          <w:lang w:val="en-US"/>
        </w:rPr>
        <w:t>:</w:t>
      </w:r>
      <w:r w:rsidRPr="007C7F9C">
        <w:rPr>
          <w:lang w:val="en-US"/>
        </w:rPr>
        <w:t xml:space="preserve"> </w:t>
      </w:r>
      <w:r w:rsidRPr="007C7F9C">
        <w:rPr>
          <w:lang w:val="en-US"/>
        </w:rPr>
        <w:t>Table title</w:t>
      </w:r>
    </w:p>
    <w:p w:rsidR="005A7919" w:rsidRPr="007C7F9C" w:rsidRDefault="005A7919" w:rsidP="0060062F">
      <w:pPr>
        <w:pStyle w:val="TableFigureTitle"/>
        <w:rPr>
          <w:lang w:val="en-US"/>
        </w:rPr>
      </w:pPr>
      <w:r>
        <w:rPr>
          <w:noProof/>
          <w:lang w:val="en-US"/>
        </w:rPr>
        <w:drawing>
          <wp:inline distT="0" distB="0" distL="0" distR="0" wp14:anchorId="7360A77E" wp14:editId="038EE540">
            <wp:extent cx="5760720" cy="59817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98170"/>
                    </a:xfrm>
                    <a:prstGeom prst="rect">
                      <a:avLst/>
                    </a:prstGeom>
                  </pic:spPr>
                </pic:pic>
              </a:graphicData>
            </a:graphic>
          </wp:inline>
        </w:drawing>
      </w:r>
    </w:p>
    <w:tbl>
      <w:tblPr>
        <w:tblStyle w:val="TabloKlavuzu"/>
        <w:tblW w:w="9060" w:type="dxa"/>
        <w:tblLook w:val="04A0" w:firstRow="1" w:lastRow="0" w:firstColumn="1" w:lastColumn="0" w:noHBand="0" w:noVBand="1"/>
      </w:tblPr>
      <w:tblGrid>
        <w:gridCol w:w="2265"/>
        <w:gridCol w:w="2265"/>
        <w:gridCol w:w="2265"/>
        <w:gridCol w:w="2265"/>
      </w:tblGrid>
      <w:tr w:rsidR="00044F89" w:rsidRPr="007C7F9C" w:rsidTr="00044F89">
        <w:tc>
          <w:tcPr>
            <w:tcW w:w="2265" w:type="dxa"/>
          </w:tcPr>
          <w:p w:rsidR="00044F89" w:rsidRPr="007C7F9C" w:rsidRDefault="00044F89" w:rsidP="00044F89">
            <w:pPr>
              <w:pStyle w:val="IntableFigure"/>
              <w:rPr>
                <w:lang w:val="en-US"/>
              </w:rPr>
            </w:pPr>
            <w:r w:rsidRPr="007C7F9C">
              <w:rPr>
                <w:lang w:val="en-US"/>
              </w:rPr>
              <w:t>Table</w:t>
            </w:r>
          </w:p>
        </w:tc>
        <w:tc>
          <w:tcPr>
            <w:tcW w:w="2265" w:type="dxa"/>
          </w:tcPr>
          <w:p w:rsidR="00044F89" w:rsidRPr="007C7F9C" w:rsidRDefault="00044F89" w:rsidP="00044F89">
            <w:pPr>
              <w:pStyle w:val="IntableFigure"/>
              <w:rPr>
                <w:lang w:val="en-US"/>
              </w:rPr>
            </w:pPr>
            <w:r w:rsidRPr="007C7F9C">
              <w:rPr>
                <w:lang w:val="en-US"/>
              </w:rPr>
              <w:t>Table</w:t>
            </w:r>
          </w:p>
        </w:tc>
        <w:tc>
          <w:tcPr>
            <w:tcW w:w="2265" w:type="dxa"/>
          </w:tcPr>
          <w:p w:rsidR="00044F89" w:rsidRPr="007C7F9C" w:rsidRDefault="00044F89" w:rsidP="00044F89">
            <w:pPr>
              <w:pStyle w:val="IntableFigure"/>
              <w:rPr>
                <w:lang w:val="en-US"/>
              </w:rPr>
            </w:pPr>
            <w:r w:rsidRPr="007C7F9C">
              <w:rPr>
                <w:lang w:val="en-US"/>
              </w:rPr>
              <w:t>Table</w:t>
            </w:r>
          </w:p>
        </w:tc>
        <w:tc>
          <w:tcPr>
            <w:tcW w:w="2265" w:type="dxa"/>
          </w:tcPr>
          <w:p w:rsidR="00044F89" w:rsidRPr="007C7F9C" w:rsidRDefault="00044F89" w:rsidP="00044F89">
            <w:pPr>
              <w:pStyle w:val="IntableFigure"/>
              <w:rPr>
                <w:lang w:val="en-US"/>
              </w:rPr>
            </w:pPr>
            <w:r w:rsidRPr="007C7F9C">
              <w:rPr>
                <w:lang w:val="en-US"/>
              </w:rPr>
              <w:t>Table</w:t>
            </w:r>
          </w:p>
        </w:tc>
      </w:tr>
      <w:tr w:rsidR="00044F89" w:rsidRPr="007C7F9C" w:rsidTr="00044F89">
        <w:tc>
          <w:tcPr>
            <w:tcW w:w="2265" w:type="dxa"/>
          </w:tcPr>
          <w:p w:rsidR="00044F89" w:rsidRPr="007C7F9C" w:rsidRDefault="00044F89" w:rsidP="00044F89">
            <w:pPr>
              <w:pStyle w:val="IntableFigure"/>
              <w:rPr>
                <w:lang w:val="en-US"/>
              </w:rPr>
            </w:pPr>
            <w:r w:rsidRPr="007C7F9C">
              <w:rPr>
                <w:lang w:val="en-US"/>
              </w:rPr>
              <w:t>Table</w:t>
            </w:r>
          </w:p>
        </w:tc>
        <w:tc>
          <w:tcPr>
            <w:tcW w:w="2265" w:type="dxa"/>
          </w:tcPr>
          <w:p w:rsidR="00044F89" w:rsidRPr="007C7F9C" w:rsidRDefault="00044F89" w:rsidP="00044F89">
            <w:pPr>
              <w:pStyle w:val="IntableFigure"/>
              <w:rPr>
                <w:lang w:val="en-US"/>
              </w:rPr>
            </w:pPr>
            <w:r w:rsidRPr="007C7F9C">
              <w:rPr>
                <w:lang w:val="en-US"/>
              </w:rPr>
              <w:t>Table</w:t>
            </w:r>
          </w:p>
        </w:tc>
        <w:tc>
          <w:tcPr>
            <w:tcW w:w="2265" w:type="dxa"/>
          </w:tcPr>
          <w:p w:rsidR="00044F89" w:rsidRPr="007C7F9C" w:rsidRDefault="00044F89" w:rsidP="00044F89">
            <w:pPr>
              <w:pStyle w:val="IntableFigure"/>
              <w:rPr>
                <w:lang w:val="en-US"/>
              </w:rPr>
            </w:pPr>
            <w:r w:rsidRPr="007C7F9C">
              <w:rPr>
                <w:lang w:val="en-US"/>
              </w:rPr>
              <w:t>Table</w:t>
            </w:r>
          </w:p>
        </w:tc>
        <w:tc>
          <w:tcPr>
            <w:tcW w:w="2265" w:type="dxa"/>
          </w:tcPr>
          <w:p w:rsidR="00044F89" w:rsidRPr="007C7F9C" w:rsidRDefault="00044F89" w:rsidP="00044F89">
            <w:pPr>
              <w:pStyle w:val="IntableFigure"/>
              <w:rPr>
                <w:lang w:val="en-US"/>
              </w:rPr>
            </w:pPr>
            <w:r w:rsidRPr="007C7F9C">
              <w:rPr>
                <w:lang w:val="en-US"/>
              </w:rPr>
              <w:t>Table</w:t>
            </w:r>
          </w:p>
        </w:tc>
      </w:tr>
      <w:tr w:rsidR="00044F89" w:rsidRPr="007C7F9C" w:rsidTr="00044F89">
        <w:tc>
          <w:tcPr>
            <w:tcW w:w="2265" w:type="dxa"/>
          </w:tcPr>
          <w:p w:rsidR="00044F89" w:rsidRPr="007C7F9C" w:rsidRDefault="00044F89" w:rsidP="00044F89">
            <w:pPr>
              <w:pStyle w:val="IntableFigure"/>
              <w:rPr>
                <w:lang w:val="en-US"/>
              </w:rPr>
            </w:pPr>
            <w:r w:rsidRPr="007C7F9C">
              <w:rPr>
                <w:lang w:val="en-US"/>
              </w:rPr>
              <w:t>Table</w:t>
            </w:r>
          </w:p>
        </w:tc>
        <w:tc>
          <w:tcPr>
            <w:tcW w:w="2265" w:type="dxa"/>
          </w:tcPr>
          <w:p w:rsidR="00044F89" w:rsidRPr="007C7F9C" w:rsidRDefault="00044F89" w:rsidP="00044F89">
            <w:pPr>
              <w:pStyle w:val="IntableFigure"/>
              <w:rPr>
                <w:lang w:val="en-US"/>
              </w:rPr>
            </w:pPr>
            <w:r w:rsidRPr="007C7F9C">
              <w:rPr>
                <w:lang w:val="en-US"/>
              </w:rPr>
              <w:t>Table</w:t>
            </w:r>
          </w:p>
        </w:tc>
        <w:tc>
          <w:tcPr>
            <w:tcW w:w="2265" w:type="dxa"/>
          </w:tcPr>
          <w:p w:rsidR="00044F89" w:rsidRPr="007C7F9C" w:rsidRDefault="00044F89" w:rsidP="00044F89">
            <w:pPr>
              <w:pStyle w:val="IntableFigure"/>
              <w:rPr>
                <w:lang w:val="en-US"/>
              </w:rPr>
            </w:pPr>
            <w:r w:rsidRPr="007C7F9C">
              <w:rPr>
                <w:lang w:val="en-US"/>
              </w:rPr>
              <w:t>Table</w:t>
            </w:r>
          </w:p>
        </w:tc>
        <w:tc>
          <w:tcPr>
            <w:tcW w:w="2265" w:type="dxa"/>
          </w:tcPr>
          <w:p w:rsidR="00044F89" w:rsidRPr="007C7F9C" w:rsidRDefault="00044F89" w:rsidP="00044F89">
            <w:pPr>
              <w:pStyle w:val="IntableFigure"/>
              <w:rPr>
                <w:lang w:val="en-US"/>
              </w:rPr>
            </w:pPr>
            <w:r w:rsidRPr="007C7F9C">
              <w:rPr>
                <w:lang w:val="en-US"/>
              </w:rPr>
              <w:t>Table</w:t>
            </w:r>
          </w:p>
        </w:tc>
      </w:tr>
      <w:tr w:rsidR="00044F89" w:rsidRPr="007C7F9C" w:rsidTr="00044F89">
        <w:tc>
          <w:tcPr>
            <w:tcW w:w="2265" w:type="dxa"/>
          </w:tcPr>
          <w:p w:rsidR="00044F89" w:rsidRPr="007C7F9C" w:rsidRDefault="00044F89" w:rsidP="00044F89">
            <w:pPr>
              <w:pStyle w:val="IntableFigure"/>
              <w:rPr>
                <w:lang w:val="en-US"/>
              </w:rPr>
            </w:pPr>
            <w:r w:rsidRPr="007C7F9C">
              <w:rPr>
                <w:lang w:val="en-US"/>
              </w:rPr>
              <w:t>Table</w:t>
            </w:r>
          </w:p>
        </w:tc>
        <w:tc>
          <w:tcPr>
            <w:tcW w:w="2265" w:type="dxa"/>
          </w:tcPr>
          <w:p w:rsidR="00044F89" w:rsidRPr="007C7F9C" w:rsidRDefault="00044F89" w:rsidP="00044F89">
            <w:pPr>
              <w:pStyle w:val="IntableFigure"/>
              <w:rPr>
                <w:lang w:val="en-US"/>
              </w:rPr>
            </w:pPr>
            <w:r w:rsidRPr="007C7F9C">
              <w:rPr>
                <w:lang w:val="en-US"/>
              </w:rPr>
              <w:t>Table</w:t>
            </w:r>
          </w:p>
        </w:tc>
        <w:tc>
          <w:tcPr>
            <w:tcW w:w="2265" w:type="dxa"/>
          </w:tcPr>
          <w:p w:rsidR="00044F89" w:rsidRPr="007C7F9C" w:rsidRDefault="00044F89" w:rsidP="00044F89">
            <w:pPr>
              <w:pStyle w:val="IntableFigure"/>
              <w:rPr>
                <w:lang w:val="en-US"/>
              </w:rPr>
            </w:pPr>
            <w:r w:rsidRPr="007C7F9C">
              <w:rPr>
                <w:lang w:val="en-US"/>
              </w:rPr>
              <w:t>Table</w:t>
            </w:r>
          </w:p>
        </w:tc>
        <w:tc>
          <w:tcPr>
            <w:tcW w:w="2265" w:type="dxa"/>
          </w:tcPr>
          <w:p w:rsidR="00044F89" w:rsidRPr="007C7F9C" w:rsidRDefault="00044F89" w:rsidP="00044F89">
            <w:pPr>
              <w:pStyle w:val="IntableFigure"/>
              <w:rPr>
                <w:lang w:val="en-US"/>
              </w:rPr>
            </w:pPr>
            <w:r w:rsidRPr="007C7F9C">
              <w:rPr>
                <w:lang w:val="en-US"/>
              </w:rPr>
              <w:t>Table</w:t>
            </w:r>
          </w:p>
        </w:tc>
      </w:tr>
    </w:tbl>
    <w:p w:rsidR="000001C2" w:rsidRPr="007C7F9C" w:rsidRDefault="00BD63F3" w:rsidP="00BD63F3">
      <w:pPr>
        <w:pStyle w:val="IntableFigure"/>
        <w:rPr>
          <w:lang w:val="en-US"/>
        </w:rPr>
      </w:pPr>
      <w:r w:rsidRPr="007C7F9C">
        <w:rPr>
          <w:lang w:val="en-US"/>
        </w:rPr>
        <w:t>Source: …</w:t>
      </w:r>
    </w:p>
    <w:p w:rsidR="00BD63F3" w:rsidRDefault="00BD63F3" w:rsidP="00BD63F3">
      <w:pPr>
        <w:pStyle w:val="IntableFigure"/>
        <w:rPr>
          <w:lang w:val="en-US"/>
        </w:rPr>
      </w:pPr>
    </w:p>
    <w:p w:rsidR="00102FEA" w:rsidRPr="007C7F9C" w:rsidRDefault="005A7919" w:rsidP="00BD63F3">
      <w:pPr>
        <w:pStyle w:val="IntableFigure"/>
        <w:rPr>
          <w:lang w:val="en-US"/>
        </w:rPr>
      </w:pPr>
      <w:r>
        <w:rPr>
          <w:noProof/>
          <w:lang w:val="en-US"/>
        </w:rPr>
        <w:drawing>
          <wp:inline distT="0" distB="0" distL="0" distR="0" wp14:anchorId="0AB9BD80" wp14:editId="4071510C">
            <wp:extent cx="5760720" cy="532765"/>
            <wp:effectExtent l="0" t="0" r="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32765"/>
                    </a:xfrm>
                    <a:prstGeom prst="rect">
                      <a:avLst/>
                    </a:prstGeom>
                  </pic:spPr>
                </pic:pic>
              </a:graphicData>
            </a:graphic>
          </wp:inline>
        </w:drawing>
      </w:r>
    </w:p>
    <w:p w:rsidR="00B54280" w:rsidRDefault="00044F89" w:rsidP="00044F89">
      <w:pPr>
        <w:rPr>
          <w:lang w:val="en-US"/>
        </w:rPr>
      </w:pPr>
      <w:r w:rsidRPr="007C7F9C">
        <w:rPr>
          <w:lang w:val="en-US"/>
        </w:rPr>
        <w:t>While writing the titles of the Table and Figures, the "Table Figure Title" style should be used. Titles of the tables should be on the table, and the titles of the figures should be under the figure. Reference should be given for each table and figure.</w:t>
      </w:r>
      <w:r w:rsidR="00BD63F3" w:rsidRPr="007C7F9C">
        <w:rPr>
          <w:lang w:val="en-US"/>
        </w:rPr>
        <w:t xml:space="preserve"> </w:t>
      </w:r>
      <w:r w:rsidR="00BD63F3" w:rsidRPr="007C7F9C">
        <w:rPr>
          <w:lang w:val="en-US"/>
        </w:rPr>
        <w:fldChar w:fldCharType="begin" w:fldLock="1"/>
      </w:r>
      <w:r w:rsidR="003A28DA" w:rsidRPr="007C7F9C">
        <w:rPr>
          <w:lang w:val="en-US"/>
        </w:rPr>
        <w:instrText>ADDIN CSL_CITATION {"citationItems":[{"id":"ITEM-1","itemData":{"DOI":"https://dx.doi.org/10.31822/jomat.288709","abstract":"To be able reach the goals of the company, accommodation operations should have a competitive advantage for their rivals through managing some significant factors. In this study, first of all, these significant factors have been tried to be defined. The aim of this study is to define whether these factors have been used by accommodation companies or not, which of these factors are more important for them, at which of them they find themselves more succesful and competitive against rivals. In Nevşehir city, the most important touristic destination of Cappadocia, a field research was carried out intended senior and mid-level managers of the accommodation companies which have tourism operation license. According to the results of this field research, in Nevşehir the accommodation companies think the competitive advantage factors important, find themselves successful at some of them and compete with their rivals by managing them. The competitiveness occurs mostly in boutique hotels in Nevşehir. (English) [ABSTRACT FROM AUTHOR]","author":[{"dropping-particle":"","family":"Özdemir","given":"Ebru Güneren","non-dropping-particle":"","parse-names":false,"suffix":""},{"dropping-particle":"","family":"Yılmaz","given":"Vildan","non-dropping-particle":"","parse-names":false,"suffix":""}],"container-title":"Journal of Multidisciplinary Academic Tourism","id":"ITEM-1","issue":"1","issued":{"date-parts":[["2016"]]},"note":"Document Type: Article; Language: Turkish","page":"61-80","publisher":"jomat.org","title":"A Practical Study on Accomodation Companies in Nevşehir Abour Determining Factors of Competative Advantages","type":"article-journal","volume":"1"},"uris":["http://www.mendeley.com/documents/?uuid=fd40ad9e-a21d-484f-84c0-a8f70fb6cbf5"]},{"id":"ITEM-2","itemData":{"DOI":"10.31822/jomat.347736","ISSN":"2548-0847","abstract":"The contributions of the (so called) Fourth Industrial Revolution and its developments to the tourism economy during the past century, the effects of the technological developments in the digital and mobile areas on tourism industry have been also examined in different studies. However, it is obvious that especially high-tech developments accelerated after 2015 will have more impact than the sum of all of them on tourism and gastronomy. With this paper, it is targeted to create a mental preparation infrastructure against situations that can be encountered within the scope of Industry 4.0 technologies such as virtual and augmented reality, multidimensional printers (e.g. 3D-4D), robots and automation, holographic applications. Besides in the light of information of this theoritical paper, it would be possible to discuss the effects of these developments on touristic businesses’ financials and on tourism economy. The existing concepts against new ones are compared with this theoretical study aiming to be a resource for future academic studies.","author":[{"dropping-particle":"","family":"Mil","given":"Burak","non-dropping-particle":"","parse-names":false,"suffix":""},{"dropping-particle":"","family":"Dirican","given":"Cüneyt","non-dropping-particle":"","parse-names":false,"suffix":""}],"container-title":"Journal of Multidisciplinary Academic Tourism","id":"ITEM-2","issue":"1","issued":{"date-parts":[["2018","6","30"]]},"page":"1-9","title":"Industry 4.0 Technologies and Its Effects On Tourism Economics","type":"article-journal","volume":"3"},"uris":["http://www.mendeley.com/documents/?uuid=a110c810-16e7-38a2-b38f-17bf70befe66"]},{"id":"ITEM-3","itemData":{"DOI":"10.31822/jomat.543115","ISSN":"2645-9078","abstract":"Keywords: Knowledge Production Systems in Tourism, High Education Institutions. Human Resources Management, Academic Management Considering the gap between production of knowledge in tourism and its transference (mainly by the socialization educational process, but also via tacit apprenticeship in workplace and also in general terms, e.g. university-society diffusion of knowledge), this paper presents a protocol developed by the authors driven to manage human resources (a critical factor of success) in the Knowledge Production Systems in Tourism (KPST). For that, we have made a literature review, giving relevance to the problem of the absence of knowledge production in tourism and its consequences. Methodologically, the paper focuses on the micro-level of the systems' components (human resources), aiming to identify the main regular characteristics and making a correlation of them with the other members of the system. These profiles, relationally combined, can offer an analytical structure of the team, and doing so, we can observe their most prominent and distinctive factors in a KPST, as well their fragilities. Specifically, it is presented here the assessment of the professors-researchers' team performance aiming to achieve an academic management tool. Our results show: (1) the collective productivity and their related profile, as well (2) the degree of expertise and asymmetry in individual productivity of professors-researchers, and (3) the possible inconsistencies between the expertise of these professionals versus their performanced areas. In conclusion, two main contributions are advocated: (1) the preparation of a research protocol itself, which has been translated into software, and (2) the derived indicators used for the survey of diagnosis, for monitoring and evaluating the performance academic management.","author":[{"dropping-particle":"","family":"Duarte Pimentel","given":"Thiago","non-dropping-particle":"","parse-names":false,"suffix":""},{"dropping-particle":"","family":"Conceição de Paula","given":"Sara","non-dropping-particle":"","parse-names":false,"suffix":""}],"container-title":"Journal of Multidisciplinary Academic Tourism","id":"ITEM-3","issue":"4","issued":{"date-parts":[["2019","7","31"]]},"page":"15-35","publisher":"Disiplinlerarasi Akademik Turizm Dergisi","title":"Performance assessment protocol: notes towards an academic management tool based on a Brazilian tourism course","type":"article-journal","volume":"1"},"uris":["http://www.mendeley.com/documents/?uuid=37fcb7e5-6ceb-3120-8654-0530b6a6f132"]},{"id":"ITEM-4","itemData":{"DOI":"10.31822/jomat.527278","ISSN":"2645-9078","abstract":"Keywords: Village Tourism, Tourists' İnflow, Carrying Capacity, Farm Tourism, Health Tourism, Peace Tourism, Mizoram This paper examines the potential and forms of sustainable village tourism in Mizoram, Northeast India. This study was conducted using both qualitative and quantitative approaches. Data was gathered from the primary and secondary sources. Tourism survey report of India 2018 for Mizoram was used to collect data on tourists' inflow, purpose and duration of stay and level of accommodation from 2016 to 2018. A case study of village Sialsuk was conducted through household level survey using purposive random sampling method. The author surveyed 240 households (48%) of the village. The major questions were asked of on the main options of livelihoods and carrying capacity of village tourism. The result shows that Mizoram has the tremendous potential, as it has the number of villages, which has feasible climate, spectacular landscape, wilderness and abundance local food products and beverages. These abundance bases support for the sustainable village tourism. Meanwhile, tourists' inflow is less in Mizoram. Further, accommodation, transportation and institutional facilities are insufficient. There are number of drivers, affecting development of village tourism in Mizoram and among them, the inner line permit and remoteness/inaccessibility of the villages are the main drivers. It is suggested that the inner line permit system should be abolished. Roads should be constructed, publicity of the tourists' destination should be ensured and the tourism department should be strengthened so that the village tourism in Mizoram can be developed","author":[{"dropping-particle":"","family":"Sati","given":"Vishwambhar Prasad","non-dropping-particle":"","parse-names":false,"suffix":""}],"container-title":"Journal of Multidisciplinary Academic Tourism","id":"ITEM-4","issue":"4","issued":{"date-parts":[["2019","7","31"]]},"page":"49-62","publisher":"Disiplinlerarasi Akademik Turizm Dergisi","title":"Potential and Forms of Sustainable Village Tourism in Mizoram, Northeast India","type":"article-journal","volume":"1"},"uris":["http://www.mendeley.com/documents/?uuid=760906c7-e8f0-34d4-806b-c819ef0b4f03"]}],"mendeley":{"formattedCitation":"(Duarte Pimentel &amp; Conceição de Paula, 2019; Mil &amp; Dirican, 2018; Özdemir &amp; Yılmaz, 2016; Sati, 2019)","plainTextFormattedCitation":"(Duarte Pimentel &amp; Conceição de Paula, 2019; Mil &amp; Dirican, 2018; Özdemir &amp; Yılmaz, 2016; Sati, 2019)","previouslyFormattedCitation":"(ALAUDDİN et al., 2020; Duarte Pimentel &amp; Conceição de Paula, 2019; Mil &amp; Dirican, 2018; Özdemir &amp; Yılmaz, 2016; Sati, 2019)"},"properties":{"noteIndex":0},"schema":"https://github.com/citation-style-language/schema/raw/master/csl-citation.json"}</w:instrText>
      </w:r>
      <w:r w:rsidR="00BD63F3" w:rsidRPr="007C7F9C">
        <w:rPr>
          <w:lang w:val="en-US"/>
        </w:rPr>
        <w:fldChar w:fldCharType="separate"/>
      </w:r>
      <w:r w:rsidR="003A28DA" w:rsidRPr="007C7F9C">
        <w:rPr>
          <w:noProof/>
          <w:lang w:val="en-US"/>
        </w:rPr>
        <w:t>(Duarte Pimentel &amp; Conceição de Paula, 2019; Mil &amp; Dirican, 2018; Özdemir &amp; Yılmaz, 2016; Sati, 2019)</w:t>
      </w:r>
      <w:r w:rsidR="00BD63F3" w:rsidRPr="007C7F9C">
        <w:rPr>
          <w:lang w:val="en-US"/>
        </w:rPr>
        <w:fldChar w:fldCharType="end"/>
      </w:r>
    </w:p>
    <w:p w:rsidR="005A7919" w:rsidRDefault="005A7919" w:rsidP="00044F89">
      <w:pPr>
        <w:rPr>
          <w:lang w:val="en-US"/>
        </w:rPr>
      </w:pPr>
    </w:p>
    <w:p w:rsidR="005A7919" w:rsidRDefault="005A7919" w:rsidP="005A7919">
      <w:pPr>
        <w:pStyle w:val="TableFigureTitle"/>
        <w:rPr>
          <w:lang w:val="en-US"/>
        </w:rPr>
      </w:pPr>
      <w:proofErr w:type="spellStart"/>
      <w:r w:rsidRPr="007C7F9C">
        <w:rPr>
          <w:b/>
          <w:lang w:val="en-US"/>
        </w:rPr>
        <w:t>Tablo</w:t>
      </w:r>
      <w:proofErr w:type="spellEnd"/>
      <w:r w:rsidRPr="007C7F9C">
        <w:rPr>
          <w:b/>
          <w:lang w:val="en-US"/>
        </w:rPr>
        <w:t xml:space="preserve"> </w:t>
      </w:r>
      <w:r>
        <w:rPr>
          <w:b/>
          <w:lang w:val="en-US"/>
        </w:rPr>
        <w:t>2</w:t>
      </w:r>
      <w:r w:rsidRPr="007C7F9C">
        <w:rPr>
          <w:b/>
          <w:lang w:val="en-US"/>
        </w:rPr>
        <w:t>:</w:t>
      </w:r>
      <w:r w:rsidRPr="007C7F9C">
        <w:rPr>
          <w:lang w:val="en-US"/>
        </w:rPr>
        <w:t xml:space="preserve"> Table title</w:t>
      </w:r>
    </w:p>
    <w:tbl>
      <w:tblPr>
        <w:tblStyle w:val="TabloKlavuzu"/>
        <w:tblW w:w="9060" w:type="dxa"/>
        <w:tblLook w:val="04A0" w:firstRow="1" w:lastRow="0" w:firstColumn="1" w:lastColumn="0" w:noHBand="0" w:noVBand="1"/>
      </w:tblPr>
      <w:tblGrid>
        <w:gridCol w:w="2265"/>
        <w:gridCol w:w="2265"/>
        <w:gridCol w:w="2265"/>
        <w:gridCol w:w="2265"/>
      </w:tblGrid>
      <w:tr w:rsidR="005A7919" w:rsidRPr="007C7F9C" w:rsidTr="00B24D9B">
        <w:tc>
          <w:tcPr>
            <w:tcW w:w="2265" w:type="dxa"/>
          </w:tcPr>
          <w:p w:rsidR="005A7919" w:rsidRPr="007C7F9C" w:rsidRDefault="005A7919" w:rsidP="00B24D9B">
            <w:pPr>
              <w:pStyle w:val="IntableFigure"/>
              <w:rPr>
                <w:lang w:val="en-US"/>
              </w:rPr>
            </w:pPr>
            <w:r w:rsidRPr="007C7F9C">
              <w:rPr>
                <w:lang w:val="en-US"/>
              </w:rPr>
              <w:t>Table</w:t>
            </w:r>
          </w:p>
        </w:tc>
        <w:tc>
          <w:tcPr>
            <w:tcW w:w="2265" w:type="dxa"/>
          </w:tcPr>
          <w:p w:rsidR="005A7919" w:rsidRPr="007C7F9C" w:rsidRDefault="005A7919" w:rsidP="00B24D9B">
            <w:pPr>
              <w:pStyle w:val="IntableFigure"/>
              <w:rPr>
                <w:lang w:val="en-US"/>
              </w:rPr>
            </w:pPr>
            <w:r w:rsidRPr="007C7F9C">
              <w:rPr>
                <w:lang w:val="en-US"/>
              </w:rPr>
              <w:t>Table</w:t>
            </w:r>
          </w:p>
        </w:tc>
        <w:tc>
          <w:tcPr>
            <w:tcW w:w="2265" w:type="dxa"/>
          </w:tcPr>
          <w:p w:rsidR="005A7919" w:rsidRPr="007C7F9C" w:rsidRDefault="005A7919" w:rsidP="00B24D9B">
            <w:pPr>
              <w:pStyle w:val="IntableFigure"/>
              <w:rPr>
                <w:lang w:val="en-US"/>
              </w:rPr>
            </w:pPr>
            <w:r w:rsidRPr="007C7F9C">
              <w:rPr>
                <w:lang w:val="en-US"/>
              </w:rPr>
              <w:t>Table</w:t>
            </w:r>
          </w:p>
        </w:tc>
        <w:tc>
          <w:tcPr>
            <w:tcW w:w="2265" w:type="dxa"/>
          </w:tcPr>
          <w:p w:rsidR="005A7919" w:rsidRPr="007C7F9C" w:rsidRDefault="005A7919" w:rsidP="00B24D9B">
            <w:pPr>
              <w:pStyle w:val="IntableFigure"/>
              <w:rPr>
                <w:lang w:val="en-US"/>
              </w:rPr>
            </w:pPr>
            <w:r w:rsidRPr="007C7F9C">
              <w:rPr>
                <w:lang w:val="en-US"/>
              </w:rPr>
              <w:t>Table</w:t>
            </w:r>
          </w:p>
        </w:tc>
      </w:tr>
      <w:tr w:rsidR="005A7919" w:rsidRPr="007C7F9C" w:rsidTr="00B24D9B">
        <w:tc>
          <w:tcPr>
            <w:tcW w:w="2265" w:type="dxa"/>
          </w:tcPr>
          <w:p w:rsidR="005A7919" w:rsidRPr="007C7F9C" w:rsidRDefault="005A7919" w:rsidP="00B24D9B">
            <w:pPr>
              <w:pStyle w:val="IntableFigure"/>
              <w:rPr>
                <w:lang w:val="en-US"/>
              </w:rPr>
            </w:pPr>
            <w:r w:rsidRPr="007C7F9C">
              <w:rPr>
                <w:lang w:val="en-US"/>
              </w:rPr>
              <w:t>Table</w:t>
            </w:r>
          </w:p>
        </w:tc>
        <w:tc>
          <w:tcPr>
            <w:tcW w:w="2265" w:type="dxa"/>
          </w:tcPr>
          <w:p w:rsidR="005A7919" w:rsidRPr="007C7F9C" w:rsidRDefault="005A7919" w:rsidP="00B24D9B">
            <w:pPr>
              <w:pStyle w:val="IntableFigure"/>
              <w:rPr>
                <w:lang w:val="en-US"/>
              </w:rPr>
            </w:pPr>
            <w:r w:rsidRPr="007C7F9C">
              <w:rPr>
                <w:lang w:val="en-US"/>
              </w:rPr>
              <w:t>Table</w:t>
            </w:r>
          </w:p>
        </w:tc>
        <w:tc>
          <w:tcPr>
            <w:tcW w:w="2265" w:type="dxa"/>
          </w:tcPr>
          <w:p w:rsidR="005A7919" w:rsidRPr="007C7F9C" w:rsidRDefault="005A7919" w:rsidP="00B24D9B">
            <w:pPr>
              <w:pStyle w:val="IntableFigure"/>
              <w:rPr>
                <w:lang w:val="en-US"/>
              </w:rPr>
            </w:pPr>
            <w:r w:rsidRPr="007C7F9C">
              <w:rPr>
                <w:lang w:val="en-US"/>
              </w:rPr>
              <w:t>Table</w:t>
            </w:r>
          </w:p>
        </w:tc>
        <w:tc>
          <w:tcPr>
            <w:tcW w:w="2265" w:type="dxa"/>
          </w:tcPr>
          <w:p w:rsidR="005A7919" w:rsidRPr="007C7F9C" w:rsidRDefault="005A7919" w:rsidP="00B24D9B">
            <w:pPr>
              <w:pStyle w:val="IntableFigure"/>
              <w:rPr>
                <w:lang w:val="en-US"/>
              </w:rPr>
            </w:pPr>
            <w:r w:rsidRPr="007C7F9C">
              <w:rPr>
                <w:lang w:val="en-US"/>
              </w:rPr>
              <w:t>Table</w:t>
            </w:r>
          </w:p>
        </w:tc>
      </w:tr>
      <w:tr w:rsidR="005A7919" w:rsidRPr="007C7F9C" w:rsidTr="00B24D9B">
        <w:tc>
          <w:tcPr>
            <w:tcW w:w="2265" w:type="dxa"/>
          </w:tcPr>
          <w:p w:rsidR="005A7919" w:rsidRPr="007C7F9C" w:rsidRDefault="005A7919" w:rsidP="00B24D9B">
            <w:pPr>
              <w:pStyle w:val="IntableFigure"/>
              <w:rPr>
                <w:lang w:val="en-US"/>
              </w:rPr>
            </w:pPr>
            <w:r w:rsidRPr="007C7F9C">
              <w:rPr>
                <w:lang w:val="en-US"/>
              </w:rPr>
              <w:t>Table</w:t>
            </w:r>
          </w:p>
        </w:tc>
        <w:tc>
          <w:tcPr>
            <w:tcW w:w="2265" w:type="dxa"/>
          </w:tcPr>
          <w:p w:rsidR="005A7919" w:rsidRPr="007C7F9C" w:rsidRDefault="005A7919" w:rsidP="00B24D9B">
            <w:pPr>
              <w:pStyle w:val="IntableFigure"/>
              <w:rPr>
                <w:lang w:val="en-US"/>
              </w:rPr>
            </w:pPr>
            <w:r w:rsidRPr="007C7F9C">
              <w:rPr>
                <w:lang w:val="en-US"/>
              </w:rPr>
              <w:t>Table</w:t>
            </w:r>
          </w:p>
        </w:tc>
        <w:tc>
          <w:tcPr>
            <w:tcW w:w="2265" w:type="dxa"/>
          </w:tcPr>
          <w:p w:rsidR="005A7919" w:rsidRPr="007C7F9C" w:rsidRDefault="005A7919" w:rsidP="00B24D9B">
            <w:pPr>
              <w:pStyle w:val="IntableFigure"/>
              <w:rPr>
                <w:lang w:val="en-US"/>
              </w:rPr>
            </w:pPr>
            <w:r w:rsidRPr="007C7F9C">
              <w:rPr>
                <w:lang w:val="en-US"/>
              </w:rPr>
              <w:t>Table</w:t>
            </w:r>
          </w:p>
        </w:tc>
        <w:tc>
          <w:tcPr>
            <w:tcW w:w="2265" w:type="dxa"/>
          </w:tcPr>
          <w:p w:rsidR="005A7919" w:rsidRPr="007C7F9C" w:rsidRDefault="005A7919" w:rsidP="00B24D9B">
            <w:pPr>
              <w:pStyle w:val="IntableFigure"/>
              <w:rPr>
                <w:lang w:val="en-US"/>
              </w:rPr>
            </w:pPr>
            <w:r w:rsidRPr="007C7F9C">
              <w:rPr>
                <w:lang w:val="en-US"/>
              </w:rPr>
              <w:t>Table</w:t>
            </w:r>
          </w:p>
        </w:tc>
      </w:tr>
      <w:tr w:rsidR="005A7919" w:rsidRPr="007C7F9C" w:rsidTr="00B24D9B">
        <w:tc>
          <w:tcPr>
            <w:tcW w:w="2265" w:type="dxa"/>
          </w:tcPr>
          <w:p w:rsidR="005A7919" w:rsidRPr="007C7F9C" w:rsidRDefault="005A7919" w:rsidP="00B24D9B">
            <w:pPr>
              <w:pStyle w:val="IntableFigure"/>
              <w:rPr>
                <w:lang w:val="en-US"/>
              </w:rPr>
            </w:pPr>
            <w:r w:rsidRPr="007C7F9C">
              <w:rPr>
                <w:lang w:val="en-US"/>
              </w:rPr>
              <w:t>Table</w:t>
            </w:r>
          </w:p>
        </w:tc>
        <w:tc>
          <w:tcPr>
            <w:tcW w:w="2265" w:type="dxa"/>
          </w:tcPr>
          <w:p w:rsidR="005A7919" w:rsidRPr="007C7F9C" w:rsidRDefault="005A7919" w:rsidP="00B24D9B">
            <w:pPr>
              <w:pStyle w:val="IntableFigure"/>
              <w:rPr>
                <w:lang w:val="en-US"/>
              </w:rPr>
            </w:pPr>
            <w:r w:rsidRPr="007C7F9C">
              <w:rPr>
                <w:lang w:val="en-US"/>
              </w:rPr>
              <w:t>Table</w:t>
            </w:r>
          </w:p>
        </w:tc>
        <w:tc>
          <w:tcPr>
            <w:tcW w:w="2265" w:type="dxa"/>
          </w:tcPr>
          <w:p w:rsidR="005A7919" w:rsidRPr="007C7F9C" w:rsidRDefault="005A7919" w:rsidP="00B24D9B">
            <w:pPr>
              <w:pStyle w:val="IntableFigure"/>
              <w:rPr>
                <w:lang w:val="en-US"/>
              </w:rPr>
            </w:pPr>
            <w:r w:rsidRPr="007C7F9C">
              <w:rPr>
                <w:lang w:val="en-US"/>
              </w:rPr>
              <w:t>Table</w:t>
            </w:r>
          </w:p>
        </w:tc>
        <w:tc>
          <w:tcPr>
            <w:tcW w:w="2265" w:type="dxa"/>
          </w:tcPr>
          <w:p w:rsidR="005A7919" w:rsidRPr="007C7F9C" w:rsidRDefault="005A7919" w:rsidP="00B24D9B">
            <w:pPr>
              <w:pStyle w:val="IntableFigure"/>
              <w:rPr>
                <w:lang w:val="en-US"/>
              </w:rPr>
            </w:pPr>
            <w:r w:rsidRPr="007C7F9C">
              <w:rPr>
                <w:lang w:val="en-US"/>
              </w:rPr>
              <w:t>Table</w:t>
            </w:r>
          </w:p>
        </w:tc>
      </w:tr>
    </w:tbl>
    <w:p w:rsidR="005A7919" w:rsidRPr="007C7F9C" w:rsidRDefault="005A7919" w:rsidP="005A7919">
      <w:pPr>
        <w:pStyle w:val="IntableFigure"/>
        <w:rPr>
          <w:lang w:val="en-US"/>
        </w:rPr>
      </w:pPr>
      <w:r w:rsidRPr="007C7F9C">
        <w:rPr>
          <w:lang w:val="en-US"/>
        </w:rPr>
        <w:t>Source: …</w:t>
      </w:r>
    </w:p>
    <w:p w:rsidR="005A7919" w:rsidRDefault="005A7919" w:rsidP="005A7919">
      <w:pPr>
        <w:pStyle w:val="TableFigureTitle"/>
        <w:rPr>
          <w:lang w:val="en-US"/>
        </w:rPr>
      </w:pPr>
    </w:p>
    <w:p w:rsidR="005A7919" w:rsidRDefault="005A7919" w:rsidP="00044F89">
      <w:pPr>
        <w:rPr>
          <w:lang w:val="en-US"/>
        </w:rPr>
      </w:pPr>
    </w:p>
    <w:p w:rsidR="007C7F9C" w:rsidRPr="007C7F9C" w:rsidRDefault="007C7F9C" w:rsidP="00044F89">
      <w:pPr>
        <w:rPr>
          <w:lang w:val="en-US"/>
        </w:rPr>
      </w:pPr>
    </w:p>
    <w:p w:rsidR="00BD63F3" w:rsidRPr="007C7F9C" w:rsidRDefault="00BD63F3" w:rsidP="003A28DA">
      <w:pPr>
        <w:pStyle w:val="Balk1"/>
        <w:rPr>
          <w:lang w:val="en-US"/>
        </w:rPr>
      </w:pPr>
      <w:r w:rsidRPr="007C7F9C">
        <w:rPr>
          <w:lang w:val="en-US"/>
        </w:rPr>
        <w:t>References</w:t>
      </w:r>
      <w:r w:rsidR="00B5047C">
        <w:rPr>
          <w:lang w:val="en-US"/>
        </w:rPr>
        <w:t xml:space="preserve"> </w:t>
      </w:r>
      <w:r w:rsidR="00B5047C" w:rsidRPr="007C7F9C">
        <w:rPr>
          <w:lang w:val="en-US"/>
        </w:rPr>
        <w:t>(main title)</w:t>
      </w:r>
    </w:p>
    <w:p w:rsidR="003A28DA" w:rsidRPr="007C7F9C" w:rsidRDefault="00BD63F3" w:rsidP="003A28DA">
      <w:pPr>
        <w:pStyle w:val="References"/>
        <w:rPr>
          <w:noProof/>
          <w:lang w:val="en-US"/>
        </w:rPr>
      </w:pPr>
      <w:r w:rsidRPr="007C7F9C">
        <w:rPr>
          <w:lang w:val="en-US"/>
        </w:rPr>
        <w:fldChar w:fldCharType="begin" w:fldLock="1"/>
      </w:r>
      <w:r w:rsidRPr="007C7F9C">
        <w:rPr>
          <w:lang w:val="en-US"/>
        </w:rPr>
        <w:instrText xml:space="preserve">ADDIN Mendeley Bibliography CSL_BIBLIOGRAPHY </w:instrText>
      </w:r>
      <w:r w:rsidRPr="007C7F9C">
        <w:rPr>
          <w:lang w:val="en-US"/>
        </w:rPr>
        <w:fldChar w:fldCharType="separate"/>
      </w:r>
      <w:r w:rsidR="003A28DA" w:rsidRPr="007C7F9C">
        <w:rPr>
          <w:noProof/>
          <w:lang w:val="en-US"/>
        </w:rPr>
        <w:t xml:space="preserve">Duarte Pimentel, T., &amp; Conceição de Paula, S. (2019). Performance assessment protocol: notes towards an academic management tool based on a Brazilian tourism course. </w:t>
      </w:r>
      <w:r w:rsidR="003A28DA" w:rsidRPr="007C7F9C">
        <w:rPr>
          <w:i/>
          <w:iCs/>
          <w:noProof/>
          <w:lang w:val="en-US"/>
        </w:rPr>
        <w:t>Journal of Multidisciplinary Academic Tourism</w:t>
      </w:r>
      <w:r w:rsidR="003A28DA" w:rsidRPr="007C7F9C">
        <w:rPr>
          <w:noProof/>
          <w:lang w:val="en-US"/>
        </w:rPr>
        <w:t xml:space="preserve">, </w:t>
      </w:r>
      <w:r w:rsidR="003A28DA" w:rsidRPr="007C7F9C">
        <w:rPr>
          <w:i/>
          <w:iCs/>
          <w:noProof/>
          <w:lang w:val="en-US"/>
        </w:rPr>
        <w:t>1</w:t>
      </w:r>
      <w:r w:rsidR="003A28DA" w:rsidRPr="007C7F9C">
        <w:rPr>
          <w:noProof/>
          <w:lang w:val="en-US"/>
        </w:rPr>
        <w:t>(4), 15–35. https://doi.org/10.31822/jomat.543115</w:t>
      </w:r>
    </w:p>
    <w:p w:rsidR="003A28DA" w:rsidRPr="007C7F9C" w:rsidRDefault="003A28DA" w:rsidP="003A28DA">
      <w:pPr>
        <w:pStyle w:val="References"/>
        <w:rPr>
          <w:noProof/>
          <w:lang w:val="en-US"/>
        </w:rPr>
      </w:pPr>
      <w:r w:rsidRPr="007C7F9C">
        <w:rPr>
          <w:noProof/>
          <w:lang w:val="en-US"/>
        </w:rPr>
        <w:t xml:space="preserve">Mil, B., &amp; Dirican, C. (2018). Industry 4.0 Technologies and Its Effects On Tourism Economics. </w:t>
      </w:r>
      <w:r w:rsidRPr="007C7F9C">
        <w:rPr>
          <w:i/>
          <w:iCs/>
          <w:noProof/>
          <w:lang w:val="en-US"/>
        </w:rPr>
        <w:t>Journal of Multidisciplinary Academic Tourism</w:t>
      </w:r>
      <w:r w:rsidRPr="007C7F9C">
        <w:rPr>
          <w:noProof/>
          <w:lang w:val="en-US"/>
        </w:rPr>
        <w:t xml:space="preserve">, </w:t>
      </w:r>
      <w:r w:rsidRPr="007C7F9C">
        <w:rPr>
          <w:i/>
          <w:iCs/>
          <w:noProof/>
          <w:lang w:val="en-US"/>
        </w:rPr>
        <w:t>3</w:t>
      </w:r>
      <w:r w:rsidRPr="007C7F9C">
        <w:rPr>
          <w:noProof/>
          <w:lang w:val="en-US"/>
        </w:rPr>
        <w:t>(1), 1–9. https://doi.org/10.31822/jomat.347736</w:t>
      </w:r>
    </w:p>
    <w:p w:rsidR="003A28DA" w:rsidRPr="007C7F9C" w:rsidRDefault="003A28DA" w:rsidP="003A28DA">
      <w:pPr>
        <w:pStyle w:val="References"/>
        <w:rPr>
          <w:noProof/>
          <w:lang w:val="en-US"/>
        </w:rPr>
      </w:pPr>
      <w:r w:rsidRPr="007C7F9C">
        <w:rPr>
          <w:noProof/>
          <w:lang w:val="en-US"/>
        </w:rPr>
        <w:t xml:space="preserve">Özdemir, E. G., &amp; Yılmaz, V. (2016). A Practical Study on Accomodation Companies in Nevşehir Abour Determining Factors of Competative Advantages. </w:t>
      </w:r>
      <w:r w:rsidRPr="007C7F9C">
        <w:rPr>
          <w:i/>
          <w:iCs/>
          <w:noProof/>
          <w:lang w:val="en-US"/>
        </w:rPr>
        <w:t>Journal of Multidisciplinary Academic Tourism</w:t>
      </w:r>
      <w:r w:rsidRPr="007C7F9C">
        <w:rPr>
          <w:noProof/>
          <w:lang w:val="en-US"/>
        </w:rPr>
        <w:t xml:space="preserve">, </w:t>
      </w:r>
      <w:r w:rsidRPr="007C7F9C">
        <w:rPr>
          <w:i/>
          <w:iCs/>
          <w:noProof/>
          <w:lang w:val="en-US"/>
        </w:rPr>
        <w:t>1</w:t>
      </w:r>
      <w:r w:rsidRPr="007C7F9C">
        <w:rPr>
          <w:noProof/>
          <w:lang w:val="en-US"/>
        </w:rPr>
        <w:t>(1), 61–80. https://doi.org/https://dx.doi.org/10.31822/jomat.288709</w:t>
      </w:r>
    </w:p>
    <w:p w:rsidR="003A28DA" w:rsidRDefault="003A28DA" w:rsidP="003A28DA">
      <w:pPr>
        <w:pStyle w:val="References"/>
        <w:rPr>
          <w:noProof/>
          <w:lang w:val="en-US"/>
        </w:rPr>
      </w:pPr>
      <w:r w:rsidRPr="007C7F9C">
        <w:rPr>
          <w:noProof/>
          <w:lang w:val="en-US"/>
        </w:rPr>
        <w:t xml:space="preserve">Sati, V. P. (2019). Potential and Forms of Sustainable Village Tourism in Mizoram, Northeast India. </w:t>
      </w:r>
      <w:r w:rsidRPr="007C7F9C">
        <w:rPr>
          <w:i/>
          <w:iCs/>
          <w:noProof/>
          <w:lang w:val="en-US"/>
        </w:rPr>
        <w:t>Journal of Multidisciplinary Academic Tourism</w:t>
      </w:r>
      <w:r w:rsidRPr="007C7F9C">
        <w:rPr>
          <w:noProof/>
          <w:lang w:val="en-US"/>
        </w:rPr>
        <w:t xml:space="preserve">, </w:t>
      </w:r>
      <w:r w:rsidRPr="007C7F9C">
        <w:rPr>
          <w:i/>
          <w:iCs/>
          <w:noProof/>
          <w:lang w:val="en-US"/>
        </w:rPr>
        <w:t>1</w:t>
      </w:r>
      <w:r w:rsidRPr="007C7F9C">
        <w:rPr>
          <w:noProof/>
          <w:lang w:val="en-US"/>
        </w:rPr>
        <w:t>(4), 49–62. https://doi.org/10.31822/jomat.527278</w:t>
      </w:r>
    </w:p>
    <w:p w:rsidR="005A7919" w:rsidRPr="007C7F9C" w:rsidRDefault="005A7919" w:rsidP="003A28DA">
      <w:pPr>
        <w:pStyle w:val="References"/>
        <w:rPr>
          <w:noProof/>
          <w:lang w:val="en-US"/>
        </w:rPr>
      </w:pPr>
      <w:r>
        <w:rPr>
          <w:noProof/>
          <w:lang w:val="en-US"/>
        </w:rPr>
        <w:drawing>
          <wp:inline distT="0" distB="0" distL="0" distR="0" wp14:anchorId="4C94C6ED" wp14:editId="13E97841">
            <wp:extent cx="5760720" cy="59753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597535"/>
                    </a:xfrm>
                    <a:prstGeom prst="rect">
                      <a:avLst/>
                    </a:prstGeom>
                  </pic:spPr>
                </pic:pic>
              </a:graphicData>
            </a:graphic>
          </wp:inline>
        </w:drawing>
      </w:r>
    </w:p>
    <w:p w:rsidR="00BD63F3" w:rsidRPr="007C7F9C" w:rsidRDefault="00BD63F3" w:rsidP="003A28DA">
      <w:pPr>
        <w:pStyle w:val="References"/>
        <w:rPr>
          <w:lang w:val="en-US"/>
        </w:rPr>
      </w:pPr>
      <w:r w:rsidRPr="007C7F9C">
        <w:rPr>
          <w:lang w:val="en-US"/>
        </w:rPr>
        <w:fldChar w:fldCharType="end"/>
      </w:r>
      <w:bookmarkEnd w:id="0"/>
    </w:p>
    <w:sectPr w:rsidR="00BD63F3" w:rsidRPr="007C7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w:panose1 w:val="020406040505050203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1NDcytTAxtzQzMTdQ0lEKTi0uzszPAykwrAUA2D8gHSwAAAA="/>
  </w:docVars>
  <w:rsids>
    <w:rsidRoot w:val="00F60E37"/>
    <w:rsid w:val="000001C2"/>
    <w:rsid w:val="00044F89"/>
    <w:rsid w:val="00102FEA"/>
    <w:rsid w:val="00105D7C"/>
    <w:rsid w:val="003A28DA"/>
    <w:rsid w:val="005A7919"/>
    <w:rsid w:val="005F4511"/>
    <w:rsid w:val="0060062F"/>
    <w:rsid w:val="007C7F9C"/>
    <w:rsid w:val="0084453B"/>
    <w:rsid w:val="0092286F"/>
    <w:rsid w:val="0095040E"/>
    <w:rsid w:val="00973A75"/>
    <w:rsid w:val="009C2E53"/>
    <w:rsid w:val="00A44F1B"/>
    <w:rsid w:val="00B5047C"/>
    <w:rsid w:val="00B54280"/>
    <w:rsid w:val="00B64E93"/>
    <w:rsid w:val="00B92B09"/>
    <w:rsid w:val="00BD63F3"/>
    <w:rsid w:val="00D16CF1"/>
    <w:rsid w:val="00F60E37"/>
    <w:rsid w:val="00FD0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58241-C952-4E42-A00F-BB851C0D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0"/>
    <w:pPr>
      <w:jc w:val="both"/>
    </w:pPr>
    <w:rPr>
      <w:rFonts w:ascii="Century" w:hAnsi="Century"/>
      <w:sz w:val="20"/>
    </w:rPr>
  </w:style>
  <w:style w:type="paragraph" w:styleId="Balk1">
    <w:name w:val="heading 1"/>
    <w:aliases w:val="Main Title"/>
    <w:basedOn w:val="Normal"/>
    <w:next w:val="Normal"/>
    <w:link w:val="Balk1Char"/>
    <w:uiPriority w:val="9"/>
    <w:qFormat/>
    <w:rsid w:val="00B54280"/>
    <w:pPr>
      <w:keepNext/>
      <w:keepLines/>
      <w:spacing w:before="240" w:after="0"/>
      <w:outlineLvl w:val="0"/>
    </w:pPr>
    <w:rPr>
      <w:rFonts w:ascii="Book Antiqua" w:eastAsiaTheme="majorEastAsia" w:hAnsi="Book Antiqua" w:cstheme="majorBidi"/>
      <w:b/>
      <w:color w:val="000000" w:themeColor="text1"/>
      <w:szCs w:val="32"/>
    </w:rPr>
  </w:style>
  <w:style w:type="paragraph" w:styleId="Balk2">
    <w:name w:val="heading 2"/>
    <w:aliases w:val="Sub Title 1"/>
    <w:basedOn w:val="Normal"/>
    <w:next w:val="Normal"/>
    <w:link w:val="Balk2Char"/>
    <w:uiPriority w:val="9"/>
    <w:unhideWhenUsed/>
    <w:qFormat/>
    <w:rsid w:val="000001C2"/>
    <w:pPr>
      <w:keepNext/>
      <w:keepLines/>
      <w:spacing w:before="40" w:after="0"/>
      <w:jc w:val="center"/>
      <w:outlineLvl w:val="1"/>
    </w:pPr>
    <w:rPr>
      <w:rFonts w:ascii="Book Antiqua" w:eastAsiaTheme="majorEastAsia" w:hAnsi="Book Antiqua" w:cstheme="majorBidi"/>
      <w:i/>
      <w:color w:val="000000" w:themeColor="text1"/>
      <w:szCs w:val="26"/>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nuscripttile">
    <w:name w:val="Manuscript tile"/>
    <w:basedOn w:val="Normal"/>
    <w:link w:val="ManuscripttileChar"/>
    <w:qFormat/>
    <w:rsid w:val="00B92B09"/>
    <w:pPr>
      <w:jc w:val="center"/>
    </w:pPr>
    <w:rPr>
      <w:rFonts w:ascii="Times New Roman" w:hAnsi="Times New Roman"/>
      <w:b/>
      <w:sz w:val="28"/>
    </w:rPr>
  </w:style>
  <w:style w:type="paragraph" w:customStyle="1" w:styleId="Abstract">
    <w:name w:val="Abstract"/>
    <w:basedOn w:val="Manuscripttile"/>
    <w:link w:val="AbstractChar"/>
    <w:qFormat/>
    <w:rsid w:val="00D16CF1"/>
    <w:pPr>
      <w:ind w:left="567" w:right="567"/>
      <w:jc w:val="both"/>
    </w:pPr>
    <w:rPr>
      <w:rFonts w:ascii="Book Antiqua" w:hAnsi="Book Antiqua"/>
      <w:b w:val="0"/>
      <w:i/>
      <w:color w:val="000000" w:themeColor="text1"/>
      <w:sz w:val="18"/>
    </w:rPr>
  </w:style>
  <w:style w:type="character" w:customStyle="1" w:styleId="ManuscripttileChar">
    <w:name w:val="Manuscript tile Char"/>
    <w:basedOn w:val="VarsaylanParagrafYazTipi"/>
    <w:link w:val="Manuscripttile"/>
    <w:rsid w:val="00B92B09"/>
    <w:rPr>
      <w:rFonts w:ascii="Times New Roman" w:hAnsi="Times New Roman"/>
      <w:b/>
      <w:sz w:val="28"/>
    </w:rPr>
  </w:style>
  <w:style w:type="character" w:customStyle="1" w:styleId="Balk1Char">
    <w:name w:val="Başlık 1 Char"/>
    <w:aliases w:val="Main Title Char"/>
    <w:basedOn w:val="VarsaylanParagrafYazTipi"/>
    <w:link w:val="Balk1"/>
    <w:uiPriority w:val="9"/>
    <w:rsid w:val="00B54280"/>
    <w:rPr>
      <w:rFonts w:ascii="Book Antiqua" w:eastAsiaTheme="majorEastAsia" w:hAnsi="Book Antiqua" w:cstheme="majorBidi"/>
      <w:b/>
      <w:color w:val="000000" w:themeColor="text1"/>
      <w:sz w:val="20"/>
      <w:szCs w:val="32"/>
    </w:rPr>
  </w:style>
  <w:style w:type="character" w:customStyle="1" w:styleId="AbstractChar">
    <w:name w:val="Abstract Char"/>
    <w:basedOn w:val="ManuscripttileChar"/>
    <w:link w:val="Abstract"/>
    <w:rsid w:val="00D16CF1"/>
    <w:rPr>
      <w:rFonts w:ascii="Book Antiqua" w:hAnsi="Book Antiqua"/>
      <w:b w:val="0"/>
      <w:i/>
      <w:color w:val="000000" w:themeColor="text1"/>
      <w:sz w:val="18"/>
    </w:rPr>
  </w:style>
  <w:style w:type="character" w:customStyle="1" w:styleId="Balk2Char">
    <w:name w:val="Başlık 2 Char"/>
    <w:aliases w:val="Sub Title 1 Char"/>
    <w:basedOn w:val="VarsaylanParagrafYazTipi"/>
    <w:link w:val="Balk2"/>
    <w:uiPriority w:val="9"/>
    <w:rsid w:val="000001C2"/>
    <w:rPr>
      <w:rFonts w:ascii="Book Antiqua" w:eastAsiaTheme="majorEastAsia" w:hAnsi="Book Antiqua" w:cstheme="majorBidi"/>
      <w:i/>
      <w:color w:val="000000" w:themeColor="text1"/>
      <w:sz w:val="20"/>
      <w:szCs w:val="26"/>
      <w:u w:val="single"/>
    </w:rPr>
  </w:style>
  <w:style w:type="paragraph" w:styleId="ResimYazs">
    <w:name w:val="caption"/>
    <w:basedOn w:val="Normal"/>
    <w:next w:val="Normal"/>
    <w:link w:val="ResimYazsChar"/>
    <w:uiPriority w:val="35"/>
    <w:unhideWhenUsed/>
    <w:rsid w:val="0060062F"/>
    <w:pPr>
      <w:spacing w:after="200" w:line="240" w:lineRule="auto"/>
    </w:pPr>
    <w:rPr>
      <w:i/>
      <w:iCs/>
      <w:color w:val="44546A" w:themeColor="text2"/>
      <w:sz w:val="18"/>
      <w:szCs w:val="18"/>
    </w:rPr>
  </w:style>
  <w:style w:type="paragraph" w:customStyle="1" w:styleId="TableFigureTitle">
    <w:name w:val="Table Figure Title"/>
    <w:basedOn w:val="ResimYazs"/>
    <w:link w:val="TableFigureTitleChar"/>
    <w:qFormat/>
    <w:rsid w:val="0060062F"/>
    <w:pPr>
      <w:keepNext/>
      <w:jc w:val="center"/>
    </w:pPr>
    <w:rPr>
      <w:i w:val="0"/>
      <w:color w:val="000000" w:themeColor="text1"/>
    </w:rPr>
  </w:style>
  <w:style w:type="table" w:styleId="TabloKlavuzu">
    <w:name w:val="Table Grid"/>
    <w:basedOn w:val="NormalTablo"/>
    <w:uiPriority w:val="39"/>
    <w:rsid w:val="0004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basedOn w:val="VarsaylanParagrafYazTipi"/>
    <w:link w:val="ResimYazs"/>
    <w:uiPriority w:val="35"/>
    <w:rsid w:val="0060062F"/>
    <w:rPr>
      <w:rFonts w:ascii="Century" w:hAnsi="Century"/>
      <w:i/>
      <w:iCs/>
      <w:color w:val="44546A" w:themeColor="text2"/>
      <w:sz w:val="18"/>
      <w:szCs w:val="18"/>
    </w:rPr>
  </w:style>
  <w:style w:type="character" w:customStyle="1" w:styleId="TableFigureTitleChar">
    <w:name w:val="Table Figure Title Char"/>
    <w:basedOn w:val="ResimYazsChar"/>
    <w:link w:val="TableFigureTitle"/>
    <w:rsid w:val="0060062F"/>
    <w:rPr>
      <w:rFonts w:ascii="Century" w:hAnsi="Century"/>
      <w:i w:val="0"/>
      <w:iCs/>
      <w:color w:val="000000" w:themeColor="text1"/>
      <w:sz w:val="18"/>
      <w:szCs w:val="18"/>
    </w:rPr>
  </w:style>
  <w:style w:type="paragraph" w:customStyle="1" w:styleId="IntableFigure">
    <w:name w:val="In table Figure"/>
    <w:basedOn w:val="Normal"/>
    <w:link w:val="IntableFigureChar"/>
    <w:qFormat/>
    <w:rsid w:val="00044F89"/>
    <w:pPr>
      <w:spacing w:after="0" w:line="240" w:lineRule="auto"/>
    </w:pPr>
    <w:rPr>
      <w:rFonts w:ascii="Times New Roman" w:hAnsi="Times New Roman"/>
      <w:color w:val="000000" w:themeColor="text1"/>
      <w:sz w:val="16"/>
    </w:rPr>
  </w:style>
  <w:style w:type="paragraph" w:customStyle="1" w:styleId="References">
    <w:name w:val="References"/>
    <w:basedOn w:val="Normal"/>
    <w:link w:val="ReferencesChar"/>
    <w:qFormat/>
    <w:rsid w:val="003A28DA"/>
    <w:pPr>
      <w:widowControl w:val="0"/>
      <w:autoSpaceDE w:val="0"/>
      <w:autoSpaceDN w:val="0"/>
      <w:adjustRightInd w:val="0"/>
      <w:spacing w:after="120" w:line="240" w:lineRule="auto"/>
      <w:ind w:left="567" w:hanging="567"/>
    </w:pPr>
    <w:rPr>
      <w:color w:val="000000" w:themeColor="text1"/>
      <w:sz w:val="18"/>
    </w:rPr>
  </w:style>
  <w:style w:type="character" w:customStyle="1" w:styleId="IntableFigureChar">
    <w:name w:val="In table Figure Char"/>
    <w:basedOn w:val="VarsaylanParagrafYazTipi"/>
    <w:link w:val="IntableFigure"/>
    <w:rsid w:val="00044F89"/>
    <w:rPr>
      <w:rFonts w:ascii="Times New Roman" w:hAnsi="Times New Roman"/>
      <w:color w:val="000000" w:themeColor="text1"/>
      <w:sz w:val="16"/>
    </w:rPr>
  </w:style>
  <w:style w:type="paragraph" w:styleId="ListeParagraf">
    <w:name w:val="List Paragraph"/>
    <w:basedOn w:val="Normal"/>
    <w:uiPriority w:val="34"/>
    <w:qFormat/>
    <w:rsid w:val="0084453B"/>
    <w:pPr>
      <w:spacing w:after="0"/>
      <w:ind w:left="284"/>
      <w:contextualSpacing/>
    </w:pPr>
  </w:style>
  <w:style w:type="character" w:customStyle="1" w:styleId="ReferencesChar">
    <w:name w:val="References Char"/>
    <w:basedOn w:val="VarsaylanParagrafYazTipi"/>
    <w:link w:val="References"/>
    <w:rsid w:val="003A28DA"/>
    <w:rPr>
      <w:rFonts w:ascii="Century" w:hAnsi="Century"/>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8817C-B4EE-495A-B517-68A8E1B4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1815</Words>
  <Characters>10352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nevu</dc:creator>
  <cp:keywords/>
  <dc:description/>
  <cp:lastModifiedBy>nevu</cp:lastModifiedBy>
  <cp:revision>5</cp:revision>
  <dcterms:created xsi:type="dcterms:W3CDTF">2020-09-26T12:34:00Z</dcterms:created>
  <dcterms:modified xsi:type="dcterms:W3CDTF">2020-09-26T13:19:00Z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aecb65fa-b9c9-34ad-b9df-0169a1328e6c</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http://csl.mendeley.com/styles/490186491/apa-5th-edition-turkish-2</vt:lpwstr>
  </property>
  <property fmtid="{D5CDD505-2E9C-101B-9397-08002B2CF9AE}" pid="10" name="Mendeley Recent Style Name 2_1">
    <vt:lpwstr>American Psychological Association 5th edition (Turkish) - Furkan Kalkan</vt:lpwstr>
  </property>
  <property fmtid="{D5CDD505-2E9C-101B-9397-08002B2CF9AE}" pid="11" name="Mendeley Recent Style Id 3_1">
    <vt:lpwstr>http://www.zotero.org/styles/apa-6th-edition</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http://www.zotero.org/styles/apa-tr</vt:lpwstr>
  </property>
  <property fmtid="{D5CDD505-2E9C-101B-9397-08002B2CF9AE}" pid="14" name="Mendeley Recent Style Name 4_1">
    <vt:lpwstr>American Psychological Association 6th edition (Turkish)</vt:lpwstr>
  </property>
  <property fmtid="{D5CDD505-2E9C-101B-9397-08002B2CF9AE}" pid="15" name="Mendeley Recent Style Id 5_1">
    <vt:lpwstr>http://www.zotero.org/styles/apa</vt:lpwstr>
  </property>
  <property fmtid="{D5CDD505-2E9C-101B-9397-08002B2CF9AE}" pid="16" name="Mendeley Recent Style Name 5_1">
    <vt:lpwstr>American Psychological Association 7th edition</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17th edition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http://csl.mendeley.com/styles/534417881/000yusuf-33</vt:lpwstr>
  </property>
  <property fmtid="{D5CDD505-2E9C-101B-9397-08002B2CF9AE}" pid="24" name="Mendeley Recent Style Name 9_1">
    <vt:lpwstr>aa book yusuf</vt:lpwstr>
  </property>
</Properties>
</file>